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4" w:rsidRDefault="008662C4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8662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ИТОГИ СОЦИАЛЬНО-ЭКОНОМИЧЕСКОГО РАЗВИТИЯ РЕГИОНА ЗА 2023 ГОД </w:t>
      </w:r>
    </w:p>
    <w:p w:rsidR="00866CC3" w:rsidRPr="00D221E7" w:rsidRDefault="00866CC3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:rsidR="00866CC3" w:rsidRDefault="00866CC3" w:rsidP="0086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За 2023 год в области зарегистрировано 892 новые коммерческие организации</w:t>
      </w:r>
      <w:r w:rsidRPr="008662C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, 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том числе 126 промышленных </w:t>
      </w:r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(за 2022 год зарегистрировано 666 новых коммерческих организаций, в том числе 186 промышленных).</w:t>
      </w:r>
    </w:p>
    <w:p w:rsid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В Брестской области на 1 января 2024 г. на налоговом учете состояло 9 022 микро-, малых и 296 средних организаций, 33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972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индивидуальных предпринимателя. За 2023 год от субъектов малого и среднего предпринимательства в консолидированный бюджет области поступило 1 130,8 млн. рублей, или 41,8% налоговых поступлений бюджета области, темп роста – 120,8%.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целях оказания содействия развитию малого и среднего предпринимательства в области действуют 16 центров поддержки предпринимательства </w:t>
      </w:r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(в городах Брест – 6, Барановичи – 2, Пинск – 2,  Ивацевичи – 1, Кобрин – 1, Пружаны – 1, Столин – 1, Березовском районе – 2)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2 инкубатора малого предпринимательства </w:t>
      </w:r>
      <w:r w:rsidRPr="008662C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(в городах Брест, Береза)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:rsidR="008662C4" w:rsidRPr="008662C4" w:rsidRDefault="008662C4" w:rsidP="00866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осударственная финансовая поддержка оказана 8 субъектам малого предпринимательства на общую сумму 3 266 тыс. рублей и направлена на реализацию инвестиционных проектов, предусматривающих организацию и развитие производства импортозамещающих товаров, в частности на приобретение оборудования изделий из нержавеющей стали, метизных изделий, изделий из пластмассы и т.д.</w:t>
      </w:r>
    </w:p>
    <w:p w:rsidR="008662C4" w:rsidRPr="008662C4" w:rsidRDefault="008662C4" w:rsidP="0086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ситуация на потребительском рынке Брестской области остается стабильной и управляемой. В торговых объектах обеспечен широкий ассортимент товаров, в том числе отечественного и импортного производства.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Доля отечественных товаров в структуре продаж торговых организаций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январь-сентябрь 2023 г.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 составила 67,0 % (по республике – 60,8 %), в том числе по продовольственным товарам – 78,4 % (77,9%), по непродовольственным товарам – 53,3 % (41,8 %), и по сравнению с аналогичным периодом 2022 года увеличилась на 0,4 п.п., в том числе по продовольственным товарам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«плюс» 0,4 п.п.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, по непродовольственным товарам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«плюс» 0,3 п.п.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 данным Торгового реестра Республики Беларусь по состоянию на 01.01.2024 на территории Брестской области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 17996 розничных торговых объектов с торговой площадью 1036,4 тыс. кв. м., из них 8175 магазинов с торговой площадью 913,1 тыс. кв. м.; 3058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общественного питания на 139,2 тыс. мест.  </w:t>
      </w:r>
    </w:p>
    <w:p w:rsid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lastRenderedPageBreak/>
        <w:t xml:space="preserve">Норматив 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минимальной обеспеченности населения торговой площадью жителей Брестской области составляет 821,21 кв. метров на 1 тыс. человек при нормативе 610 кв.м., </w:t>
      </w: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норматив минимальной обеспеченности населения местами в общедоступных объектах общественного питания составляет 46,9 мест на 1000 жителей при нормативе 42.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внешней торговли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товарами в январе-ноябре 2023 г. превысил 5 млрд. долл. и увеличился по сравнению с январем-ноябрем 2022 г. на 0,2%. В том числе, экспорт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составил 3,2 млрд. долл., или на 5,4% ниже уровня января-ноября 2022 г. Сальдо внешней торговли товарами сложилось положительное и составило 1,3 млрд. долл.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Область по-прежнему сохраняет лидирующую позицию в республике по объемам экспорта сельхозпродукции и продуктов питания. За январь-ноябрь 2023 г. объем экспорта составил порядка 2 млрд. долл., темп роста – 95,2%. Доля в экспорте республики 28,8%.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Крупнейшие внешнеторговые партнеры области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(2 970,9 млн. долл., или 91,7% от общего объема экспорта)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Россия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(2500,7 млн. долл., доля в экспорте – 77,2%)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Китай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(155,1 млн. долл., 4,8%)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Казахстан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(148,4 млн. долл., 4,6%)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Доля рынка Европейского Союза в январе-ноябре 2023 г. уменьшилась до 7,1% с 13,8%, при этом присутствие предприятий области на данном рынке поддерживается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Экспорт товаров в страны «дальней дуги» за январь-ноябрь 2023 г. составил 200,0 млн. долл., или 134,5% к уровню соответствующего периода 2022 года.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 услуг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области за январь-ноябрь 2023 г. составил 315,5 млн. долл., или 91,6% к уровню аналогичного периода 2022 года. Сальдо сложилось положительное в размере 139,6 млн. долл.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За 9 месяцев 2023 года не достигнуто выполнение целевого показателя по </w:t>
      </w:r>
      <w:r w:rsidRPr="009008A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снижению уровня затрат</w:t>
      </w: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– «плюс» 1,4% при задании «минус» 1,4%.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Рост затрат связан с увеличением к январю-сентябрю 2022 г. фактических закупочных цен на сырье и компоненты.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Номинальная начисленная среднемесячная заработная плата в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году в области составила 1 675,5 руб., увеличилась к 2022 году на 18,9%, реальная на 13,1%.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бюджетных организациях 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области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заработная плата 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2023 году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составила 1 368 руб.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увеличилась 2022 году на 16,4%, реальная – на 10,8%.</w:t>
      </w:r>
    </w:p>
    <w:p w:rsidR="009008A0" w:rsidRPr="008662C4" w:rsidRDefault="009008A0" w:rsidP="00866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>По итогам 2023 года по Брестской области ожидаются следующие объемы строительства жилья.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Общий ввод жилья за счет всех источников финансирования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по области в объеме 661,7 тыс. кв. метров общей площади жилых домов </w:t>
      </w:r>
      <w:r w:rsidRPr="008662C4">
        <w:rPr>
          <w:rFonts w:ascii="Times New Roman" w:eastAsia="Calibri" w:hAnsi="Times New Roman" w:cs="Times New Roman"/>
          <w:sz w:val="30"/>
          <w:szCs w:val="30"/>
        </w:rPr>
        <w:lastRenderedPageBreak/>
        <w:t>или 101,8% от годового задания, в том числе 235,0 тыс. кв. метров для граждан, состоящих на учете нуждающихся в улучшении жилищных условий с государственной поддержкой или 88,7% от годового задания. Индивидуальными застройщиками введено в эксплуатацию 368,36 тыс. кв. метров, что составило 55% в общем объеме ввода жилья по области.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В Брестской области все многоквартирные жилые дома проектируются и строятся с классом энергоэффективности не ниже В. 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За январь-ноябрь 2023 г. объем подрядных работ увеличился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на 269,9 млн. рублей и составил 1 649,6 млн. рублей, темп роста – 108,7%, при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задании – 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112,2%. 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Положительная динамика роста объемов подрядных работ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к уровню 2022 года обеспечивается в том числе за счет опережающих темпов роста по выполнению капитальных и текущих ремонтов 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</w:r>
      <w:r w:rsidRPr="008662C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январь-ноябрь 2023 г. – 120,2%).</w:t>
      </w:r>
    </w:p>
    <w:p w:rsidR="008662C4" w:rsidRPr="008662C4" w:rsidRDefault="008662C4" w:rsidP="008662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полной загрузки подрядных организаций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способствовало повышению эффективности их деятельности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итогам работы за январь-октябрь 2023 г. все основные финансово-экономические показатели по вэд «строительство» сложились выше аналогичного периода 2022 г. </w:t>
      </w:r>
    </w:p>
    <w:p w:rsidR="008662C4" w:rsidRPr="008662C4" w:rsidRDefault="008662C4" w:rsidP="008662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убыточных строительных организаций Брестской области по сравнению с аналогичным периодом 2022 года  сократилось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2,2 раза </w:t>
      </w:r>
      <w:r w:rsidRPr="008662C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составило 13 единиц или 11,5% к их общему числу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662C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(на 01.11.2022 – 29 ед. и 25,7% соответственно).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Среднесписочной численности работников по вэд «строительство» за январь-ноябрь 2023 г. составила 15,4 тыс. человек, темп роста – 94,2%.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Уровень оплаты туда в строительных организациях выше среднеобластного показателя на 97,3 рублей – так за январь-ноябрь 2023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г. номинальная начисленная среднемесячная заработная плата выросла на 346,1 рублей и составила 1 741,6 рубль, темп роста – 124,8%.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 целях сохранения положительной динамики роста финансов-экономических показателей работы перед строительными организация</w:t>
      </w:r>
      <w:r w:rsidR="00D71B36">
        <w:rPr>
          <w:rFonts w:ascii="Times New Roman" w:eastAsia="Times New Roman" w:hAnsi="Times New Roman" w:cs="Times New Roman"/>
          <w:sz w:val="30"/>
          <w:szCs w:val="20"/>
          <w:lang w:eastAsia="ru-RU"/>
        </w:rPr>
        <w:t>ми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на 2024 год поставлены задачи по обеспечению полной загрузки мощностей, в том числе по поиску объемов работ за пределами области, повышение эффективности их деятельности, обеспечение увеличения оплаты труда в строительстве в строгой взаимоувязке с ростом производительности труда, сохранение кадрового потенциала строительных организаций.</w:t>
      </w:r>
    </w:p>
    <w:p w:rsidR="008662C4" w:rsidRPr="008662C4" w:rsidRDefault="00D71B36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промышленном секторе за 2023 год рост объемов производства (ИФО) составил 103,2% при задании на 2023 год 101,4%. Прирост обеспечен в 3 секциях из 4, в т.ч. в горнодобывающей промышленности темп роста составил 112,8%, в обрабатывающей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104,0%, в водоснабжении, сборе и удалении отходов – 100,1%.</w:t>
      </w:r>
      <w:r w:rsidR="008662C4"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Снижение объемов производства в снабжении электроэнергией, газом, теплом (темп роста 90,7%, за счет ввода в эксплуатацию РУП «Белорусская атомная электростанция») удалось компенсировать приростом на 11,6% в валообразующей для области отрасли – пищевой, в первую очередь благодаря лидерам отрасли: 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ОАО «Савушкин продукт» (прирост на 10,7%), ОАО «Брестский мясокомбинат» (9,9%), ОАО «Кобринский маслодельно-сыродельный завод» (7,9%), СП</w:t>
      </w:r>
      <w:r w:rsidR="00D71B36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«Санта-Бремор» ООО (25,3%), ООО «АгроПродукт» (14,9%).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Фактически с начала пятилетки отрицательное влияние на общий результат в промышленности оказывает 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энергетика,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сократив объемы практически на 30% (10% в ИФО).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Падение объемов на протяжении последних трех лет также отмечается на ОАО «558 авиационный ремонтный завод» – на 40%. (2021 год темп роста 103,6%; 2022 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87,8%; 2023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63,6%).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При этом рост объемов производства обеспечен в легкой промышленности – 103,3%, производства машин и оборудования – 107,7%, производства вычислительной, электронной и оптической аппаратуры – 100,1%; производства резиновых и пластмассовых изделий, прочих неметаллических минеральных продуктов – 107,3%, металлургического производства – 116,0%, производства кокса и продуктов нефтепереработки – 170,1%.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На 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2024 год задача в промышленности – рост производства на 3,3%.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Также ожидается улучшение ситуации на ОАО «</w:t>
      </w:r>
      <w:r w:rsidR="00D71B36"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558 авиационный ремонтный завод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» (ИФО 167%). Планируется дальнейший рост в организациях мясомолочной отрасли и резидентов СЭЗ «Брест»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 1 января 2024 г. общая стоимость запасов готовой продукции на складах предприятий Брестской области составила 1243,2 млн. рублей, или 89,7% к среднемесячному объему производства, в том числе: в организациях республиканского подчинения 582,6 млн. руб., или 153,8%, местного – 206,4 млн. руб., или 38,6% и без ведомственного подчинения – 454,1 млн. руб., или 96%.</w:t>
      </w:r>
    </w:p>
    <w:p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За 2023 год удельный вес отгруженной инновационной продукции в общем объеме отгруженной продукции организаций обрабатывающей промышленности в целом по области составил 9,6%.</w:t>
      </w:r>
    </w:p>
    <w:p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СЭЗ «Брест» зарегистрировано 39 предприятий-резидентов основного круга без ведомственной подчиненности, из них выпуск инновационной продукции осуществляют 18 предприятий-резидентов (46,2%). </w:t>
      </w:r>
    </w:p>
    <w:p w:rsid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 итогам 2023 года произведено импортозамещающей продукции на сумму 995,4 млн. долл. США, что составляет 101,9 % от запланированного объема производства на 2023 год.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экономике Брестской области значительная роль принадлежит агропромышленному комплексу.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протяжение многих лет Брестская область сохраняет лидерские позиции в республике по темпам роста валовой продукции сельского хозяйства, продуктивности скота, товарности и качеству молока, экспорту продуктов питания.</w:t>
      </w:r>
    </w:p>
    <w:p w:rsidR="008662C4" w:rsidRPr="008662C4" w:rsidRDefault="008662C4" w:rsidP="00D71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1" w:name="_Hlk148345010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целом по области в сельскохозяйственном производстве занято свыше 46 тыс. человек, перерабатывающей промышленности – более 15 тыс. человек. </w:t>
      </w:r>
    </w:p>
    <w:p w:rsidR="008662C4" w:rsidRPr="008662C4" w:rsidRDefault="008662C4" w:rsidP="00D71B3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Среднемесячная зарплата в сельскохозяйственных организациях области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выросла на 25% до </w:t>
      </w:r>
      <w:r w:rsidRPr="008662C4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1627 рублей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, на перерабатывающих предприятиях – на 12% до 2200 рублей.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производству абсолютного большинства видов сельскохозяйственной продукции на душу населения Брестская область превосходит средний показатель по республике.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Уровень самообеспечения основной сельскохозяйственной продукцией по всем видам продукции превышает 100%. Так, в 2022 году в области на душу населения произведено 168 кг мяса при потреблении 98 кг мяса и мясопродуктов, 1537 кг молока при потреблении 238 кг молока и молочных продуктов, 438 штук яиц (265 штук), 1187 кг зерна, 589 кг картофеля (161 кг), 527 кг овощей (174 кг). </w:t>
      </w:r>
    </w:p>
    <w:bookmarkEnd w:id="1"/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Брестская область производит пятую часть валовой продукции сельского хозяйства республики.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свою очередь уровень сельскохозяйственного производства во многом определяет развитие других отраслей, так как в качестве сырья используется практически вся производимая животноводческая и более половины растениеводческой продукции.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Около 80% валовой продукции сельского хозяйства производятся в сельхозорганизациях, в пользовании которых находится 1,2 млн. га сельхозугодий или 88% от их общего наличия. Еще почти 6% – в крестьянских (фермерских) хозяйствах.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Область в лидерах по производству валовой продукции сельского хозяйства в республике. С начала пятилетки </w:t>
      </w:r>
      <w:r w:rsidRPr="008662C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(2021-2023 годы)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 роста в хозяйствах всех категорий составил 109,1% (по республике – 100,3%).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>За 2023 год темп роста валовой продукции сельского хозяйства во всех категориях хозяйств области составил 103,9% (по республике - 101,1%), в сельхозорганизациях и крестьянских (фермерских) хозяйствах – 106,5% (по республике – 102,2%).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По итогам работы за 2023 год по основным показателям животноводства обеспечен рост: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производство молока выросло 8,9%, в 2023 году впервые преодолели рубеж в 2 млн. тонн молока,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выращивание скота и птицы – на 2,7% до 329 тыс. тонн,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производство яиц – на 8,7% до 525 млн. штук.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Область на протяжение многих лет занимает лидирующие позиции по производительности скота: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первом месте в республике по среднему удою молока на корову (удой составил 7268 кг, по республике – 5862 кг);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первом месте по среднесуточным привесам свиней (741 г, по республике – 662 г);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втором месте – по среднесуточным привесам крупного рогатого скота (704 г, по республике – 617 г).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Планомерно проводимая работа по модернизации ферм позволила в настоящее время перевести на современные технологии 87% поголовья коров.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растениеводстве в 2023 году также по всем основным культурам обеспечен рост объемов производства: зерна намолотили 1,6 млн. тонн (101,6% к уровню 2022 г.), рапса – 203 тыс. тонн (111,2%), сахарной свеклы – 1018 тыс. тонн (102,6%), овощей – 258 тыс. тонн (103,2%).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Постоянно ведется модернизация производства. Так, в 2023 году: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велось строительство 134 животноводческих объектов, построено (реконструировано) и введено в эксплуатацию 40 МТФ,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в полном объеме введен в эксплуатацию свинокомплекс в Пинском районе,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построено (реконструировано) 144 сенажно-силосных траншеи,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введено в эксплуатацию 6 зерноочистительно-сушильных комплексов,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приобретено более двух тысяч (2250) единиц техники и оборудования, в том числе 203 зерноуборочных и 37 кормоуборочных</w:t>
      </w:r>
      <w:r w:rsidRPr="008662C4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комбайнов, 77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 энергонасыщенных тракторов.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Среди крупных сельхозорганизаций с площадью земель более 20 тысяч гектаров можно выделить «Беловежский» Каменецкого района, птицефабрику «Дружба» Барановичского, «Городец-Агро» Кобринского, «Ружаны-Агро» Пружанского районов.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После присоединения к ОАО «Беловежский» ОАО «Отечество» Пружанского района общая земельная площадь хозяйства составила 43,3 тыс. га, в том числе сельхозугодий – 38 тыс. га. Это почти как Жабинковский или Ганцевичский район в целом.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Лидирующие позиции и у перерабатывающих предприятий области. 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Мощности молокозаводов позволяют перерабатывать в год до 2,6 млн. тонн молока, мясокомбинатов </w:t>
      </w:r>
      <w:r w:rsidR="00CD27D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 до 180</w:t>
      </w:r>
      <w:r w:rsidRPr="008662C4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>тыс. тонн скота.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Основным направлением развития молочной отрасли было и остается наращивание объемов производства сыров полутвердых, улучшение их качества и расширение ассортимента. Проведена модернизация сыродельного производства практически на всех предприятиях, что позволило нарастить производственные мощности по производству сыров до 134 тонн в смену.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течение ряда последних лет созданы современные производства по переработке молока, мяса, плодоовощной и алкогольной, хлебопекарной продукции. Предприятиями ведется постоянная работа по обновлению и расширению ассортимента выпускаемой продукции за счет внедрения прогрессивных технологий, применения новых технологических приемов обработки сырья, способов упаковки и упаковочных материалов, изменения технологических режимов производства с учетом мировых тенденций.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В 2023 году производство масла выросло на 20,0% до 36,0 тыс. тонн, цельномолочной продукции (в пересчете на молоко) – на 12,2% до 654,8 тыс. тонн, сыров – на 3,3% до 114,5 тыс. тонн, мяса и субпродуктов – на 11,5% до 93,4 тыс. тонн, колбасных изделий – на 19,8% до 117,0 тыс. тонн.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Ассортимент цельномолочной продукции насчитывает более 200, сыров – около 100 наименований.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Крупнейшим производителем молочной продукции в области является «Савушкин продукт», основные мощности которого расположены в Бресте, но также имеются производственные площадки в Березе, Иваново, Барановичах, Пинске, Столине.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Более 80% колбасных изделий, реализуемых на экспорт мясокомбинатами области, приходится на долю ОАО «Брестский мясокомбинат».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Ляховичским консервным заводом</w:t>
      </w:r>
      <w:r w:rsidRPr="008662C4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 выпускается ежегодно 100-120 наименований продукции, в том числе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для питания детей дошкольного и школьного возраста (томаты, огурцы, соки, нектары).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Хлебозаводами производится более 500 наименований хлебобулочных изделий. 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О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бласть традиционно занимает лидирующую позицию в республике по объемам экспорта сельскохозяйственной продукции и продуктов питания. 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>Производя четверть республиканского объема продукции животноводства, область обеспечивает 30% экспорта молочных и мясных продуктов.</w:t>
      </w:r>
    </w:p>
    <w:p w:rsidR="00A95E54" w:rsidRPr="00866CC3" w:rsidRDefault="008662C4" w:rsidP="00866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Всего на экспорт поставляется более 75% произведенной молочной и 40% мясной продукции,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в том числе более 60% производимого масла, около 70% сыра полутвердого, порядка 30% цельномолочной продукции, около 30% колбасных изделий.</w:t>
      </w:r>
    </w:p>
    <w:sectPr w:rsidR="00A95E54" w:rsidRPr="00866CC3" w:rsidSect="009008A0">
      <w:headerReference w:type="default" r:id="rId7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61" w:rsidRDefault="00902661" w:rsidP="00866CC3">
      <w:pPr>
        <w:spacing w:after="0" w:line="240" w:lineRule="auto"/>
      </w:pPr>
      <w:r>
        <w:separator/>
      </w:r>
    </w:p>
  </w:endnote>
  <w:endnote w:type="continuationSeparator" w:id="0">
    <w:p w:rsidR="00902661" w:rsidRDefault="00902661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61" w:rsidRDefault="00902661" w:rsidP="00866CC3">
      <w:pPr>
        <w:spacing w:after="0" w:line="240" w:lineRule="auto"/>
      </w:pPr>
      <w:r>
        <w:separator/>
      </w:r>
    </w:p>
  </w:footnote>
  <w:footnote w:type="continuationSeparator" w:id="0">
    <w:p w:rsidR="00902661" w:rsidRDefault="00902661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715590"/>
      <w:docPartObj>
        <w:docPartGallery w:val="Page Numbers (Top of Page)"/>
        <w:docPartUnique/>
      </w:docPartObj>
    </w:sdtPr>
    <w:sdtEndPr/>
    <w:sdtContent>
      <w:p w:rsidR="00866CC3" w:rsidRDefault="00866CC3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04F8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66CC3" w:rsidRDefault="0086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3"/>
    <w:rsid w:val="0018783F"/>
    <w:rsid w:val="00335F7F"/>
    <w:rsid w:val="00441A11"/>
    <w:rsid w:val="004F7F8F"/>
    <w:rsid w:val="00504F8E"/>
    <w:rsid w:val="0058692B"/>
    <w:rsid w:val="008662C4"/>
    <w:rsid w:val="00866CC3"/>
    <w:rsid w:val="009008A0"/>
    <w:rsid w:val="00902661"/>
    <w:rsid w:val="00A10FF6"/>
    <w:rsid w:val="00A95E54"/>
    <w:rsid w:val="00B36132"/>
    <w:rsid w:val="00CD27D9"/>
    <w:rsid w:val="00D71B36"/>
    <w:rsid w:val="00E86C03"/>
    <w:rsid w:val="00E9405F"/>
    <w:rsid w:val="00F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СидорчукОФ</cp:lastModifiedBy>
  <cp:revision>2</cp:revision>
  <dcterms:created xsi:type="dcterms:W3CDTF">2024-02-08T07:37:00Z</dcterms:created>
  <dcterms:modified xsi:type="dcterms:W3CDTF">2024-02-08T07:37:00Z</dcterms:modified>
</cp:coreProperties>
</file>